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731510" cy="822960"/>
            <wp:effectExtent b="0" l="0" r="0" t="0"/>
            <wp:docPr descr="A black and white logo&#10;&#10;AI-generated content may be incorrect." id="820525049"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573151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80" w:before="28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Case Study 3: Lived Experience Interview</w:t>
      </w:r>
    </w:p>
    <w:p w:rsidR="00000000" w:rsidDel="00000000" w:rsidP="00000000" w:rsidRDefault="00000000" w:rsidRPr="00000000" w14:paraId="00000004">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Purpose of this case study</w:t>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case study documents the lived experience of the third person interviewed as part of Image Angel’s user discovery work. The aim of the interview was to understand how private, paywalled content was misused, the impact this had on the individual, and to identify where Image Angel, if embedded within digital platforms, could have supported accountability, evidence, and access to resolution.</w:t>
      </w:r>
    </w:p>
    <w:p w:rsidR="00000000" w:rsidDel="00000000" w:rsidP="00000000" w:rsidRDefault="00000000" w:rsidRPr="00000000" w14:paraId="0000000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 is not academic research. It is a practical, exploratory activity intended to inform product development and to demonstrate the potential value of Image Angel to platform partners.</w:t>
      </w:r>
    </w:p>
    <w:p w:rsidR="00000000" w:rsidDel="00000000" w:rsidP="00000000" w:rsidRDefault="00000000" w:rsidRPr="00000000" w14:paraId="00000007">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Interview context</w:t>
      </w:r>
    </w:p>
    <w:p w:rsidR="00000000" w:rsidDel="00000000" w:rsidP="00000000" w:rsidRDefault="00000000" w:rsidRPr="00000000" w14:paraId="0000000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interview was conducted on January 13, 2026. The participant is referred to as Amy to protect her identity. The conversation followed a semi-structured format, allowing Amy to describe her experience in her own words.</w:t>
      </w:r>
    </w:p>
    <w:p w:rsidR="00000000" w:rsidDel="00000000" w:rsidP="00000000" w:rsidRDefault="00000000" w:rsidRPr="00000000" w14:paraId="00000009">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Background and content context</w:t>
      </w:r>
    </w:p>
    <w:p w:rsidR="00000000" w:rsidDel="00000000" w:rsidP="00000000" w:rsidRDefault="00000000" w:rsidRPr="00000000" w14:paraId="0000000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described discovering that her private images had been widely leaked from her paid for subscription site sometime in late 2024 or early 2025. She became aware of the leak after a friend, who is also a sex worker, contacted her to say they had found Amy’s images across multiple websites.</w:t>
      </w:r>
    </w:p>
    <w:p w:rsidR="00000000" w:rsidDel="00000000" w:rsidP="00000000" w:rsidRDefault="00000000" w:rsidRPr="00000000" w14:paraId="0000000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content had been shared without consent and made freely available on sites unaffiliated with the original platform she uploaded her images and videos to. Amy was clear that she only consented to her images being accessed through paid subscriptions and explicitly did not consent to screenshots or redistribution.</w:t>
      </w:r>
    </w:p>
    <w:p w:rsidR="00000000" w:rsidDel="00000000" w:rsidP="00000000" w:rsidRDefault="00000000" w:rsidRPr="00000000" w14:paraId="0000000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images themselves, Amy discovered that the leaked material had been linked not only to her work username, but also to her her full legal name. She described this as particularly distressing and frightening, as it permanently connected her sex work to her legal identity.</w:t>
      </w:r>
    </w:p>
    <w:p w:rsidR="00000000" w:rsidDel="00000000" w:rsidP="00000000" w:rsidRDefault="00000000" w:rsidRPr="00000000" w14:paraId="0000000D">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Discovery and escalation</w:t>
      </w:r>
    </w:p>
    <w:p w:rsidR="00000000" w:rsidDel="00000000" w:rsidP="00000000" w:rsidRDefault="00000000" w:rsidRPr="00000000" w14:paraId="0000000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discovery of the leak was sudden and overwhelming. Amy described the moment of realisation as one of panic, marked by an urgent need to act without clear information about what steps to take.</w:t>
      </w:r>
    </w:p>
    <w:p w:rsidR="00000000" w:rsidDel="00000000" w:rsidP="00000000" w:rsidRDefault="00000000" w:rsidRPr="00000000" w14:paraId="0000000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images appeared across numerous websites, often under slightly altered domain names. Amy did not know which site had first hosted the content, who had originally downloaded it, or how it had spread so widely. The scale of the redistribution made the situation feel immediately out of control.</w:t>
      </w:r>
    </w:p>
    <w:p w:rsidR="00000000" w:rsidDel="00000000" w:rsidP="00000000" w:rsidRDefault="00000000" w:rsidRPr="00000000" w14:paraId="0000001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cases involving a known perpetrator, Amy’s experience involved anonymous theft from behind a paywall. This lack of visibility into how the content escaped her subscription account made it difficult to know where to direct anger, blame, or accountability requests.</w:t>
      </w:r>
    </w:p>
    <w:p w:rsidR="00000000" w:rsidDel="00000000" w:rsidP="00000000" w:rsidRDefault="00000000" w:rsidRPr="00000000" w14:paraId="00000011">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Attempts to seek support and removal</w:t>
      </w:r>
    </w:p>
    <w:p w:rsidR="00000000" w:rsidDel="00000000" w:rsidP="00000000" w:rsidRDefault="00000000" w:rsidRPr="00000000" w14:paraId="0000001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discovering the leak, Amy sought advice within the sex work community. While she found emotional support and practical suggestions from peers with similar experiences, she also learned how common this type of abuse is, which was both validating and deeply discouraging.</w:t>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contacted a hotline she believed was related to intimate image abuse. Although the operator was sympathetic, Amy was told her case did not meet the criteria for “revenge porn” because she had originally shared the images online. The only suggested avenue for action was copyright enforcement.</w:t>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this advice, Amy subscribed to a content removal service that scans the internet and issues DMCA takedown requests. Some websites complied, but many did not respond at all. In several cases, the ownership of the websites was unclear or untraceable.</w:t>
      </w:r>
    </w:p>
    <w:p w:rsidR="00000000" w:rsidDel="00000000" w:rsidP="00000000" w:rsidRDefault="00000000" w:rsidRPr="00000000" w14:paraId="0000001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time, Amy cancelled the service. The ongoing cost, combined with the realisation that removing all instances of the content was likely impossible, made continued attempts feel futile.</w:t>
      </w:r>
    </w:p>
    <w:p w:rsidR="00000000" w:rsidDel="00000000" w:rsidP="00000000" w:rsidRDefault="00000000" w:rsidRPr="00000000" w14:paraId="00000016">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Platform response and lack of recourse</w:t>
      </w:r>
    </w:p>
    <w:p w:rsidR="00000000" w:rsidDel="00000000" w:rsidP="00000000" w:rsidRDefault="00000000" w:rsidRPr="00000000" w14:paraId="0000001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did not pursue reporting the leak directly to the original platform she used. Based on previous negative customer service experiences, she believed the platform would be unlikely to act. She also noted the contradiction that while the content technically belonged to the original site she uploaded to, the burden of enforcement had fallen entirely on her.</w:t>
      </w:r>
    </w:p>
    <w:p w:rsidR="00000000" w:rsidDel="00000000" w:rsidP="00000000" w:rsidRDefault="00000000" w:rsidRPr="00000000" w14:paraId="0000001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lack of platform response left Amy without a clear path forward. The absence of information about who had accessed the content, when it had been taken, or how it had spread meant there was no meaningful way to escalate the issue.</w:t>
      </w:r>
    </w:p>
    <w:p w:rsidR="00000000" w:rsidDel="00000000" w:rsidP="00000000" w:rsidRDefault="00000000" w:rsidRPr="00000000" w14:paraId="00000019">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Emotional and psychological impact</w:t>
      </w:r>
    </w:p>
    <w:p w:rsidR="00000000" w:rsidDel="00000000" w:rsidP="00000000" w:rsidRDefault="00000000" w:rsidRPr="00000000" w14:paraId="0000001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described the experience as deeply violating. Beyond the financial implications, the most significant harm came from the loss of control and uncertainty surrounding who had accessed her images and where they might appear next.</w:t>
      </w:r>
    </w:p>
    <w:p w:rsidR="00000000" w:rsidDel="00000000" w:rsidP="00000000" w:rsidRDefault="00000000" w:rsidRPr="00000000" w14:paraId="0000001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also described experiencing victim-blaming from people outside her immediate circle, including suggestions that she should have expected this outcome because of her work. This compounded the emotional impact and reinforced a sense of isolation.</w:t>
      </w:r>
    </w:p>
    <w:p w:rsidR="00000000" w:rsidDel="00000000" w:rsidP="00000000" w:rsidRDefault="00000000" w:rsidRPr="00000000" w14:paraId="0000001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emphasised that the most distressing moment was the initial discovery of the leak the sudden awareness that something irreversible had happened, paired with a lack of guidance, support, or clear next steps.</w:t>
      </w:r>
    </w:p>
    <w:p w:rsidR="00000000" w:rsidDel="00000000" w:rsidP="00000000" w:rsidRDefault="00000000" w:rsidRPr="00000000" w14:paraId="0000001D">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Where Image Angel could have helped</w:t>
      </w:r>
    </w:p>
    <w:p w:rsidR="00000000" w:rsidDel="00000000" w:rsidP="00000000" w:rsidRDefault="00000000" w:rsidRPr="00000000" w14:paraId="0000001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identified accountability and traceability as the most critical missing elements in her experience.</w:t>
      </w:r>
    </w:p>
    <w:p w:rsidR="00000000" w:rsidDel="00000000" w:rsidP="00000000" w:rsidRDefault="00000000" w:rsidRPr="00000000" w14:paraId="0000001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Image Angel had been embedded into platforms at the point where images were viewed or downloaded, each interaction could have carried a unique, invisible identifier. This would have allowed leaked content to be traced back to a specific access session or user context.</w:t>
      </w:r>
    </w:p>
    <w:p w:rsidR="00000000" w:rsidDel="00000000" w:rsidP="00000000" w:rsidRDefault="00000000" w:rsidRPr="00000000" w14:paraId="0000002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explained that identifying who leaked the content would have given her a sense of power and agency. Even if full personal details could not be shared, knowing which account or user was responsible would have enabled platforms to take action, such as banning the perpetrator.</w:t>
      </w:r>
    </w:p>
    <w:p w:rsidR="00000000" w:rsidDel="00000000" w:rsidP="00000000" w:rsidRDefault="00000000" w:rsidRPr="00000000" w14:paraId="0000002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also described Image Angel as a strong deterrent. Knowing that content access is traceable could reduce the likelihood that subscribers will take screenshots or redistribute material.</w:t>
      </w:r>
    </w:p>
    <w:p w:rsidR="00000000" w:rsidDel="00000000" w:rsidP="00000000" w:rsidRDefault="00000000" w:rsidRPr="00000000" w14:paraId="0000002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Importantly, Amy stated that she would be significantly more likely to use a platform as a creator if it had Image Angel integrated, describing the technology as a clear signal that a platform takes creator safety seriously and is willing to invest in preventative measures.</w:t>
      </w:r>
    </w:p>
    <w:p w:rsidR="00000000" w:rsidDel="00000000" w:rsidP="00000000" w:rsidRDefault="00000000" w:rsidRPr="00000000" w14:paraId="00000023">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Key learning for Image Angel</w:t>
      </w:r>
    </w:p>
    <w:p w:rsidR="00000000" w:rsidDel="00000000" w:rsidP="00000000" w:rsidRDefault="00000000" w:rsidRPr="00000000" w14:paraId="0000002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Amy’s experience highlights how current responses to content theft rely heavily on reactive removal rather than accountability. Takedown systems address symptoms after harm has occurred, but do not answer the fundamental questions creators have about who accessed their content and how it escaped.</w:t>
      </w:r>
    </w:p>
    <w:p w:rsidR="00000000" w:rsidDel="00000000" w:rsidP="00000000" w:rsidRDefault="00000000" w:rsidRPr="00000000" w14:paraId="0000002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case also demonstrates the importance of early support. Clear guidance and access to investigative tools at the moment of discovery could reduce panic, emotional distress, and the sense of helplessness that follows.</w:t>
      </w:r>
    </w:p>
    <w:p w:rsidR="00000000" w:rsidDel="00000000" w:rsidP="00000000" w:rsidRDefault="00000000" w:rsidRPr="00000000" w14:paraId="00000026">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Conclusion</w:t>
      </w:r>
    </w:p>
    <w:p w:rsidR="00000000" w:rsidDel="00000000" w:rsidP="00000000" w:rsidRDefault="00000000" w:rsidRPr="00000000" w14:paraId="0000002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Amy’s experience illustrates the limitations of existing mechanisms for addressing paywall breaches. Despite taking reasonable steps to protect her work, she was left without answers, accountability, or effective platform support.</w:t>
      </w:r>
    </w:p>
    <w:p w:rsidR="00000000" w:rsidDel="00000000" w:rsidP="00000000" w:rsidRDefault="00000000" w:rsidRPr="00000000" w14:paraId="00000028">
      <w:pPr>
        <w:spacing w:after="280" w:before="280" w:lineRule="auto"/>
        <w:rPr/>
      </w:pPr>
      <w:r w:rsidDel="00000000" w:rsidR="00000000" w:rsidRPr="00000000">
        <w:rPr>
          <w:rFonts w:ascii="Times New Roman" w:cs="Times New Roman" w:eastAsia="Times New Roman" w:hAnsi="Times New Roman"/>
          <w:rtl w:val="0"/>
        </w:rPr>
        <w:t xml:space="preserve">While Image Angel would not undo the harm already caused, its integration into platforms could provide creators with evidence, deterrence, and a clearer path to action. For Amy, the presence of such a system would have restored a measure of control and trust that was otherwise lost.</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Disclaimer: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examples, quotations, and case studies referenced in this document are drawn from </w:t>
      </w:r>
      <w:r w:rsidDel="00000000" w:rsidR="00000000" w:rsidRPr="00000000">
        <w:rPr>
          <w:rFonts w:ascii="Times New Roman" w:cs="Times New Roman" w:eastAsia="Times New Roman" w:hAnsi="Times New Roman"/>
          <w:b w:val="1"/>
          <w:bCs w:val="1"/>
          <w:rtl w:val="0"/>
        </w:rPr>
        <w:t xml:space="preserve">voluntary potential user interviews conducted for product development, safety design, and contextual understanding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interviews are </w:t>
      </w:r>
      <w:r w:rsidDel="00000000" w:rsidR="00000000" w:rsidRPr="00000000">
        <w:rPr>
          <w:rFonts w:ascii="Times New Roman" w:cs="Times New Roman" w:eastAsia="Times New Roman" w:hAnsi="Times New Roman"/>
          <w:b w:val="1"/>
          <w:bCs w:val="1"/>
          <w:rtl w:val="0"/>
        </w:rPr>
        <w:t xml:space="preserve">not academic research</w:t>
      </w:r>
      <w:r w:rsidDel="00000000" w:rsidR="00000000" w:rsidRPr="00000000">
        <w:rPr>
          <w:rFonts w:ascii="Times New Roman" w:cs="Times New Roman" w:eastAsia="Times New Roman" w:hAnsi="Times New Roman"/>
          <w:rtl w:val="0"/>
        </w:rPr>
        <w:t xml:space="preserve">, nor are they designed or presented as formal studies, surveys, or statistical analysis. They do not aim to produce representative samples, generalisable findings, or population-level conclusions. The purpose of these interviews is to understand </w:t>
      </w:r>
      <w:r w:rsidDel="00000000" w:rsidR="00000000" w:rsidRPr="00000000">
        <w:rPr>
          <w:rFonts w:ascii="Times New Roman" w:cs="Times New Roman" w:eastAsia="Times New Roman" w:hAnsi="Times New Roman"/>
          <w:b w:val="1"/>
          <w:bCs w:val="1"/>
          <w:rtl w:val="0"/>
        </w:rPr>
        <w:t xml:space="preserve">how image-based abuse and content misuse are experienced in practice</w:t>
      </w:r>
      <w:r w:rsidDel="00000000" w:rsidR="00000000" w:rsidRPr="00000000">
        <w:rPr>
          <w:rFonts w:ascii="Times New Roman" w:cs="Times New Roman" w:eastAsia="Times New Roman" w:hAnsi="Times New Roman"/>
          <w:rtl w:val="0"/>
        </w:rPr>
        <w:t xml:space="preserve">, in order to inform the design, deployment, and evaluation of protective technology and operational safeguards.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accounts are presented as </w:t>
      </w:r>
      <w:r w:rsidDel="00000000" w:rsidR="00000000" w:rsidRPr="00000000">
        <w:rPr>
          <w:rFonts w:ascii="Times New Roman" w:cs="Times New Roman" w:eastAsia="Times New Roman" w:hAnsi="Times New Roman"/>
          <w:b w:val="1"/>
          <w:bCs w:val="1"/>
          <w:rtl w:val="0"/>
        </w:rPr>
        <w:t xml:space="preserve">contextual illustrations of real-world use cases</w:t>
      </w:r>
      <w:r w:rsidDel="00000000" w:rsidR="00000000" w:rsidRPr="00000000">
        <w:rPr>
          <w:rFonts w:ascii="Times New Roman" w:cs="Times New Roman" w:eastAsia="Times New Roman" w:hAnsi="Times New Roman"/>
          <w:rtl w:val="0"/>
        </w:rPr>
        <w:t xml:space="preserve">, not as evidence of prevalence, causality, or typical outcomes across all users or platforms. Participation was voluntary and based on informed consent. Identifying details have been removed or altered where necessary to protect privacy, safety, and personal autonomy.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E5DC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5DC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5DC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5DC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8E5DC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8E5DC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E5DC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E5DC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E5DC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5DC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5DC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5DC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5DC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5DC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5DC7"/>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E5DC7"/>
    <w:rPr>
      <w:i w:val="1"/>
      <w:iCs w:val="1"/>
      <w:color w:val="404040" w:themeColor="text1" w:themeTint="0000BF"/>
    </w:rPr>
  </w:style>
  <w:style w:type="paragraph" w:styleId="ListParagraph">
    <w:name w:val="List Paragraph"/>
    <w:basedOn w:val="Normal"/>
    <w:uiPriority w:val="34"/>
    <w:qFormat w:val="1"/>
    <w:rsid w:val="008E5DC7"/>
    <w:pPr>
      <w:ind w:left="720"/>
      <w:contextualSpacing w:val="1"/>
    </w:pPr>
  </w:style>
  <w:style w:type="character" w:styleId="IntenseEmphasis">
    <w:name w:val="Intense Emphasis"/>
    <w:basedOn w:val="DefaultParagraphFont"/>
    <w:uiPriority w:val="21"/>
    <w:qFormat w:val="1"/>
    <w:rsid w:val="008E5DC7"/>
    <w:rPr>
      <w:i w:val="1"/>
      <w:iCs w:val="1"/>
      <w:color w:val="0f4761" w:themeColor="accent1" w:themeShade="0000BF"/>
    </w:rPr>
  </w:style>
  <w:style w:type="paragraph" w:styleId="IntenseQuote">
    <w:name w:val="Intense Quote"/>
    <w:basedOn w:val="Normal"/>
    <w:next w:val="Normal"/>
    <w:link w:val="IntenseQuoteChar"/>
    <w:uiPriority w:val="30"/>
    <w:qFormat w:val="1"/>
    <w:rsid w:val="008E5DC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E5DC7"/>
    <w:rPr>
      <w:i w:val="1"/>
      <w:iCs w:val="1"/>
      <w:color w:val="0f4761" w:themeColor="accent1" w:themeShade="0000BF"/>
    </w:rPr>
  </w:style>
  <w:style w:type="character" w:styleId="IntenseReference">
    <w:name w:val="Intense Reference"/>
    <w:basedOn w:val="DefaultParagraphFont"/>
    <w:uiPriority w:val="32"/>
    <w:qFormat w:val="1"/>
    <w:rsid w:val="008E5DC7"/>
    <w:rPr>
      <w:b w:val="1"/>
      <w:bCs w:val="1"/>
      <w:smallCaps w:val="1"/>
      <w:color w:val="0f4761" w:themeColor="accent1" w:themeShade="0000BF"/>
      <w:spacing w:val="5"/>
    </w:rPr>
  </w:style>
  <w:style w:type="paragraph" w:styleId="NormalWeb">
    <w:name w:val="Normal (Web)"/>
    <w:basedOn w:val="Normal"/>
    <w:uiPriority w:val="99"/>
    <w:semiHidden w:val="1"/>
    <w:unhideWhenUsed w:val="1"/>
    <w:rsid w:val="008E5DC7"/>
    <w:pPr>
      <w:spacing w:after="100" w:afterAutospacing="1" w:before="100" w:beforeAutospacing="1"/>
    </w:pPr>
    <w:rPr>
      <w:rFonts w:ascii="Times New Roman" w:cs="Times New Roman" w:eastAsia="Times New Roman" w:hAnsi="Times New Roman"/>
      <w:kern w:val="0"/>
      <w:lang w:eastAsia="en-GB"/>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JGLjSOi8VLaR4VzwFH60f5zuw==">CgMxLjA4AHIhMVN1U3VOQnNoRVZyaXJyeDM5OHdiVW95cHFJYUZiMDFN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2026-01-16T18:34:00Z</dcterms:created>
  <dc:creator>Rebecca French</dc:creator>
</cp:coreProperties>
</file>