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Rule="auto"/>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sz w:val="36"/>
          <w:szCs w:val="36"/>
        </w:rPr>
        <w:drawing>
          <wp:inline distB="0" distT="0" distL="0" distR="0">
            <wp:extent cx="5731510" cy="822960"/>
            <wp:effectExtent b="0" l="0" r="0" t="0"/>
            <wp:docPr descr="A black and white logo&#10;&#10;AI-generated content may be incorrect." id="1390403860" name="image1.png"/>
            <a:graphic>
              <a:graphicData uri="http://schemas.openxmlformats.org/drawingml/2006/picture">
                <pic:pic>
                  <pic:nvPicPr>
                    <pic:cNvPr descr="A black and white logo&#10;&#10;AI-generated content may be incorrect." id="0" name="image1.png"/>
                    <pic:cNvPicPr preferRelativeResize="0"/>
                  </pic:nvPicPr>
                  <pic:blipFill>
                    <a:blip r:embed="rId7"/>
                    <a:srcRect b="0" l="0" r="0" t="0"/>
                    <a:stretch>
                      <a:fillRect/>
                    </a:stretch>
                  </pic:blipFill>
                  <pic:spPr>
                    <a:xfrm>
                      <a:off x="0" y="0"/>
                      <a:ext cx="5731510" cy="82296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80" w:before="280" w:lineRule="auto"/>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sz w:val="36"/>
          <w:szCs w:val="36"/>
          <w:rtl w:val="0"/>
        </w:rPr>
        <w:t xml:space="preserve">Case Study 2: Lived Experience Interview</w:t>
      </w:r>
    </w:p>
    <w:p w:rsidR="00000000" w:rsidDel="00000000" w:rsidP="00000000" w:rsidRDefault="00000000" w:rsidRPr="00000000" w14:paraId="00000003">
      <w:pPr>
        <w:spacing w:after="280" w:before="280" w:lineRule="auto"/>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w:t>
      </w:r>
      <w:r w:rsidDel="00000000" w:rsidR="00000000" w:rsidRPr="00000000">
        <w:rPr>
          <w:i w:val="1"/>
          <w:iCs w:val="1"/>
          <w:rtl w:val="0"/>
        </w:rPr>
        <w:t xml:space="preserve">It will actually make creators more likely to sign with you instead of another platform”</w:t>
      </w:r>
      <w:r w:rsidDel="00000000" w:rsidR="00000000" w:rsidRPr="00000000">
        <w:rPr>
          <w:rtl w:val="0"/>
        </w:rPr>
      </w:r>
    </w:p>
    <w:p w:rsidR="00000000" w:rsidDel="00000000" w:rsidP="00000000" w:rsidRDefault="00000000" w:rsidRPr="00000000" w14:paraId="00000004">
      <w:pPr>
        <w:spacing w:after="280" w:before="280" w:lineRule="auto"/>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Purpose of this case study</w:t>
      </w:r>
    </w:p>
    <w:p w:rsidR="00000000" w:rsidDel="00000000" w:rsidP="00000000" w:rsidRDefault="00000000" w:rsidRPr="00000000" w14:paraId="00000005">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case study documents the lived experience of the second person interviewed as part of Image Angel’s user discovery work. The aim of the interview was to understand how intimate and explicit content was misused, the impact this had on the individual, and to identify where Image Angel, if embedded within digital platforms, could have supported accountability, evidence, and access to resolution.</w:t>
      </w:r>
    </w:p>
    <w:p w:rsidR="00000000" w:rsidDel="00000000" w:rsidP="00000000" w:rsidRDefault="00000000" w:rsidRPr="00000000" w14:paraId="00000006">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work is not academic research. It is a practical, exploratory activity intended to inform product development and to demonstrate the potential value of Image Angel to platform partners.</w:t>
      </w:r>
    </w:p>
    <w:p w:rsidR="00000000" w:rsidDel="00000000" w:rsidP="00000000" w:rsidRDefault="00000000" w:rsidRPr="00000000" w14:paraId="00000007">
      <w:pPr>
        <w:spacing w:after="280" w:before="280" w:lineRule="auto"/>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Interview context</w:t>
      </w:r>
    </w:p>
    <w:p w:rsidR="00000000" w:rsidDel="00000000" w:rsidP="00000000" w:rsidRDefault="00000000" w:rsidRPr="00000000" w14:paraId="00000008">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interview was conducted on January 13, 2026, and lasted approximately one hour. The participant is referred to as Ben to protect their identity. The conversation followed a semi-structured format, allowing Ben to describe their experience in their own words.</w:t>
      </w:r>
    </w:p>
    <w:p w:rsidR="00000000" w:rsidDel="00000000" w:rsidP="00000000" w:rsidRDefault="00000000" w:rsidRPr="00000000" w14:paraId="00000009">
      <w:pPr>
        <w:spacing w:after="280" w:before="280" w:lineRule="auto"/>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Background and content context</w:t>
      </w:r>
    </w:p>
    <w:p w:rsidR="00000000" w:rsidDel="00000000" w:rsidP="00000000" w:rsidRDefault="00000000" w:rsidRPr="00000000" w14:paraId="0000000A">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Ben described their experience following the closure of a shared OnlyFans account they had previously run with a former partner and business associate. During the relationship, explicit content was created consensually, filmed together, and shared between devices for convenience. At the time, the content was hosted behind a paywall and intended only for paying subscribers.</w:t>
      </w:r>
    </w:p>
    <w:p w:rsidR="00000000" w:rsidDel="00000000" w:rsidP="00000000" w:rsidRDefault="00000000" w:rsidRPr="00000000" w14:paraId="0000000B">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After the account was closed, Ben discovered that large volumes of their content had been copied and redistributed without consent. They found complete site rips and video clips circulating publicly on Reddit. Some of this content remains accessible online to this day.</w:t>
      </w:r>
    </w:p>
    <w:p w:rsidR="00000000" w:rsidDel="00000000" w:rsidP="00000000" w:rsidRDefault="00000000" w:rsidRPr="00000000" w14:paraId="0000000C">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Ben did not believe their former partner was responsible for the leaks. Instead, they suspected the content had been stolen from behind the paywall by a third party. Despite this belief, they had no way to determine who accessed the content, how it was extracted, or how widely it had spread.</w:t>
      </w:r>
    </w:p>
    <w:p w:rsidR="00000000" w:rsidDel="00000000" w:rsidP="00000000" w:rsidRDefault="00000000" w:rsidRPr="00000000" w14:paraId="0000000D">
      <w:pPr>
        <w:spacing w:after="280" w:before="280" w:lineRule="auto"/>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Discovery and escalation</w:t>
      </w:r>
    </w:p>
    <w:p w:rsidR="00000000" w:rsidDel="00000000" w:rsidP="00000000" w:rsidRDefault="00000000" w:rsidRPr="00000000" w14:paraId="0000000E">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moment Ben discovered their content had been leaked was deeply distressing. They described the experience of finding their body and work copied and reposted online without consent as profoundly traumatic.</w:t>
      </w:r>
    </w:p>
    <w:p w:rsidR="00000000" w:rsidDel="00000000" w:rsidP="00000000" w:rsidRDefault="00000000" w:rsidRPr="00000000" w14:paraId="0000000F">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Unlike cases involving a single known perpetrator, Ben’s situation involved anonymous redistribution. The content appeared across multiple sites and accounts, making it difficult to establish a clear starting point or identify a responsible party.</w:t>
      </w:r>
    </w:p>
    <w:p w:rsidR="00000000" w:rsidDel="00000000" w:rsidP="00000000" w:rsidRDefault="00000000" w:rsidRPr="00000000" w14:paraId="00000010">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Over time, Ben became aware that the leaked content kept resurfacing in new locations. Just before the interview, additional instances of redistribution were discovered, reinforcing the sense that the material was beyond their control.</w:t>
      </w:r>
    </w:p>
    <w:p w:rsidR="00000000" w:rsidDel="00000000" w:rsidP="00000000" w:rsidRDefault="00000000" w:rsidRPr="00000000" w14:paraId="00000011">
      <w:pPr>
        <w:spacing w:after="280" w:before="280" w:lineRule="auto"/>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Lack of support and inability to act</w:t>
      </w:r>
    </w:p>
    <w:p w:rsidR="00000000" w:rsidDel="00000000" w:rsidP="00000000" w:rsidRDefault="00000000" w:rsidRPr="00000000" w14:paraId="00000012">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central theme of Ben’s experience was the absence of meaningful recourse. Ben described feeling that there was nowhere to turn for help or support.</w:t>
      </w:r>
    </w:p>
    <w:p w:rsidR="00000000" w:rsidDel="00000000" w:rsidP="00000000" w:rsidRDefault="00000000" w:rsidRPr="00000000" w14:paraId="00000013">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Reporting the leaks to platforms such as OnlyFans or ManyVids felt either impossible or pointless. The shared account had already been closed, removing the primary reporting channel. Ben also cited industry sources suggesting that reporting content theft was unlikely to lead to action, even if the account remained active.</w:t>
      </w:r>
    </w:p>
    <w:p w:rsidR="00000000" w:rsidDel="00000000" w:rsidP="00000000" w:rsidRDefault="00000000" w:rsidRPr="00000000" w14:paraId="00000014">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Ben also expressed distrust of third-party DMCA takedown services. Based on conversations with peers in sex work, they were concerned that some takedown companies may themselves be linked to content leaks, further undermining confidence in existing solutions.</w:t>
      </w:r>
    </w:p>
    <w:p w:rsidR="00000000" w:rsidDel="00000000" w:rsidP="00000000" w:rsidRDefault="00000000" w:rsidRPr="00000000" w14:paraId="00000015">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a result, Ben chose not to report the leaks at all. The lack of evidence, combined with a belief that platforms would not respond, made the emotional cost of reporting feel greater than the potential benefit.</w:t>
      </w:r>
    </w:p>
    <w:p w:rsidR="00000000" w:rsidDel="00000000" w:rsidP="00000000" w:rsidRDefault="00000000" w:rsidRPr="00000000" w14:paraId="00000016">
      <w:pPr>
        <w:spacing w:after="280" w:before="280" w:lineRule="auto"/>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Emotional and psychological impact</w:t>
      </w:r>
    </w:p>
    <w:p w:rsidR="00000000" w:rsidDel="00000000" w:rsidP="00000000" w:rsidRDefault="00000000" w:rsidRPr="00000000" w14:paraId="00000017">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Ben described the most damaging aspect of the experience as the feeling of total helplessness. The realisation that their content had been taken and distributed without their consent, with no way to intervene or hold anyone accountable, left them with a lasting sense of vulnerability.</w:t>
      </w:r>
    </w:p>
    <w:p w:rsidR="00000000" w:rsidDel="00000000" w:rsidP="00000000" w:rsidRDefault="00000000" w:rsidRPr="00000000" w14:paraId="00000018">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They emphasised that this loss of agency was more traumatic than the financial impact of the leaks. The inability to identify who was responsible or to prevent further redistribution meant that the harm felt ongoing rather than contained.</w:t>
      </w:r>
    </w:p>
    <w:p w:rsidR="00000000" w:rsidDel="00000000" w:rsidP="00000000" w:rsidRDefault="00000000" w:rsidRPr="00000000" w14:paraId="00000019">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Ben also referenced a tragic case involving an acquaintance whose leaked content was discovered by their family, contributing to severe distress and ultimately suicide. This reinforced Ben’s concern about the real-world consequences of content theft and the urgent need for preventative and accountability-focused tools.</w:t>
      </w:r>
    </w:p>
    <w:p w:rsidR="00000000" w:rsidDel="00000000" w:rsidP="00000000" w:rsidRDefault="00000000" w:rsidRPr="00000000" w14:paraId="0000001A">
      <w:pPr>
        <w:spacing w:after="280" w:before="280" w:lineRule="auto"/>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Where Image Angel could have helped</w:t>
      </w:r>
    </w:p>
    <w:p w:rsidR="00000000" w:rsidDel="00000000" w:rsidP="00000000" w:rsidRDefault="00000000" w:rsidRPr="00000000" w14:paraId="0000001B">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Ben identified accountability and proof as the most significant missing elements in their experience. If Image Angel had been embedded into the platform hosting the original content, each instance of image or video access could have carried a unique, traceable identifier. This would have created technical evidence showing where content was accessed, how often, and from which underlying device or session.</w:t>
      </w:r>
    </w:p>
    <w:p w:rsidR="00000000" w:rsidDel="00000000" w:rsidP="00000000" w:rsidRDefault="00000000" w:rsidRPr="00000000" w14:paraId="0000001C">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Even without immediately identifying an individual, the ability to link leaked content back to specific access points would have fundamentally changed Ben’s options. Having proof of how the content escaped the paywall would have provided leverage both psychologically and practically.</w:t>
      </w:r>
    </w:p>
    <w:p w:rsidR="00000000" w:rsidDel="00000000" w:rsidP="00000000" w:rsidRDefault="00000000" w:rsidRPr="00000000" w14:paraId="0000001D">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Ben stated that if such evidence existed, they would have been far more likely to report the leaks. Knowing that if he reported it, then he would be backed by technical proof would have made reporting feel worthwhile rather than futile.</w:t>
      </w:r>
    </w:p>
    <w:p w:rsidR="00000000" w:rsidDel="00000000" w:rsidP="00000000" w:rsidRDefault="00000000" w:rsidRPr="00000000" w14:paraId="0000001E">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addition to enabling reporting, Ben described Image Angel’s potential deterrent effect. The knowledge that content access is traceable could reduce theft in the first place, particularly in environments where anonymity currently shields perpetrators from consequences.</w:t>
      </w:r>
    </w:p>
    <w:p w:rsidR="00000000" w:rsidDel="00000000" w:rsidP="00000000" w:rsidRDefault="00000000" w:rsidRPr="00000000" w14:paraId="0000001F">
      <w:pPr>
        <w:spacing w:after="280" w:before="280" w:lineRule="auto"/>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Key learning for Image Angel</w:t>
      </w:r>
    </w:p>
    <w:p w:rsidR="00000000" w:rsidDel="00000000" w:rsidP="00000000" w:rsidRDefault="00000000" w:rsidRPr="00000000" w14:paraId="00000020">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Ben’s case highlights a different but equally significant gap in current responses to image abuse. While Sarah’s experience centred on a known perpetrator and coercion, Ben’s experience demonstrates how anonymous content theft creates a distinct form of harm driven by powerlessness and lack of agency.</w:t>
      </w:r>
    </w:p>
    <w:p w:rsidR="00000000" w:rsidDel="00000000" w:rsidP="00000000" w:rsidRDefault="00000000" w:rsidRPr="00000000" w14:paraId="00000021">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both cases, the absence of traceable evidence prevented action. Existing systems place the burden on creators to detect, prove, and pursue answers to abuse on their own. Providing traceability at the point of access could shift this dynamic, enabling accountability without requiring creators to act as investigators.</w:t>
      </w:r>
    </w:p>
    <w:p w:rsidR="00000000" w:rsidDel="00000000" w:rsidP="00000000" w:rsidRDefault="00000000" w:rsidRPr="00000000" w14:paraId="00000022">
      <w:pPr>
        <w:spacing w:after="280" w:before="280" w:lineRule="auto"/>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Conclusion</w:t>
      </w:r>
    </w:p>
    <w:p w:rsidR="00000000" w:rsidDel="00000000" w:rsidP="00000000" w:rsidRDefault="00000000" w:rsidRPr="00000000" w14:paraId="00000023">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Ben’s experience illustrates how content theft behind paywalls can cause lasting harm even when no single perpetrator is identifiable. The inability to trace access or establish responsibility left Ben feeling helpless and discouraged from reporting.</w:t>
      </w:r>
    </w:p>
    <w:p w:rsidR="00000000" w:rsidDel="00000000" w:rsidP="00000000" w:rsidRDefault="00000000" w:rsidRPr="00000000" w14:paraId="00000024">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While Image Angel would not guarantee prevention, its integration into platforms could provide evidence, deterrence, and a pathway to action that is currently missing. For creators like Ben, the ability to retain some measure of control and accountability could significantly reduce the psychological impact of content misuse.</w:t>
      </w:r>
    </w:p>
    <w:p w:rsidR="00000000" w:rsidDel="00000000" w:rsidP="00000000" w:rsidRDefault="00000000" w:rsidRPr="00000000" w14:paraId="00000025">
      <w:pPr>
        <w:spacing w:after="280" w:before="280" w:lineRule="auto"/>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Disclaimer</w:t>
      </w:r>
    </w:p>
    <w:p w:rsidR="00000000" w:rsidDel="00000000" w:rsidP="00000000" w:rsidRDefault="00000000" w:rsidRPr="00000000" w14:paraId="0000002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examples, quotations, and case studies referenced in this document are drawn from </w:t>
      </w:r>
      <w:r w:rsidDel="00000000" w:rsidR="00000000" w:rsidRPr="00000000">
        <w:rPr>
          <w:rFonts w:ascii="Times New Roman" w:cs="Times New Roman" w:eastAsia="Times New Roman" w:hAnsi="Times New Roman"/>
          <w:b w:val="1"/>
          <w:bCs w:val="1"/>
          <w:rtl w:val="0"/>
        </w:rPr>
        <w:t xml:space="preserve">voluntary potential user interviews conducted for product development, safety design, and contextual understanding</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2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These interviews are </w:t>
      </w:r>
      <w:r w:rsidDel="00000000" w:rsidR="00000000" w:rsidRPr="00000000">
        <w:rPr>
          <w:rFonts w:ascii="Times New Roman" w:cs="Times New Roman" w:eastAsia="Times New Roman" w:hAnsi="Times New Roman"/>
          <w:b w:val="1"/>
          <w:bCs w:val="1"/>
          <w:rtl w:val="0"/>
        </w:rPr>
        <w:t xml:space="preserve">not academic research</w:t>
      </w:r>
      <w:r w:rsidDel="00000000" w:rsidR="00000000" w:rsidRPr="00000000">
        <w:rPr>
          <w:rFonts w:ascii="Times New Roman" w:cs="Times New Roman" w:eastAsia="Times New Roman" w:hAnsi="Times New Roman"/>
          <w:rtl w:val="0"/>
        </w:rPr>
        <w:t xml:space="preserve">, nor are they designed or presented as formal studies, surveys, or statistical analysis. They do not aim to produce representative samples, generalisable findings, or population-level conclusions. The purpose of these interviews is to understand </w:t>
      </w:r>
      <w:r w:rsidDel="00000000" w:rsidR="00000000" w:rsidRPr="00000000">
        <w:rPr>
          <w:rFonts w:ascii="Times New Roman" w:cs="Times New Roman" w:eastAsia="Times New Roman" w:hAnsi="Times New Roman"/>
          <w:b w:val="1"/>
          <w:bCs w:val="1"/>
          <w:rtl w:val="0"/>
        </w:rPr>
        <w:t xml:space="preserve">how image-based abuse and content misuse are experienced in practice</w:t>
      </w:r>
      <w:r w:rsidDel="00000000" w:rsidR="00000000" w:rsidRPr="00000000">
        <w:rPr>
          <w:rFonts w:ascii="Times New Roman" w:cs="Times New Roman" w:eastAsia="Times New Roman" w:hAnsi="Times New Roman"/>
          <w:rtl w:val="0"/>
        </w:rPr>
        <w:t xml:space="preserve">, in order to inform the design, deployment, and evaluation of protective technology and operational safeguards.</w:t>
      </w:r>
    </w:p>
    <w:p w:rsidR="00000000" w:rsidDel="00000000" w:rsidP="00000000" w:rsidRDefault="00000000" w:rsidRPr="00000000" w14:paraId="0000002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Individual accounts are presented as </w:t>
      </w:r>
      <w:r w:rsidDel="00000000" w:rsidR="00000000" w:rsidRPr="00000000">
        <w:rPr>
          <w:rFonts w:ascii="Times New Roman" w:cs="Times New Roman" w:eastAsia="Times New Roman" w:hAnsi="Times New Roman"/>
          <w:b w:val="1"/>
          <w:bCs w:val="1"/>
          <w:rtl w:val="0"/>
        </w:rPr>
        <w:t xml:space="preserve">contextual illustrations of real-world use cases</w:t>
      </w:r>
      <w:r w:rsidDel="00000000" w:rsidR="00000000" w:rsidRPr="00000000">
        <w:rPr>
          <w:rFonts w:ascii="Times New Roman" w:cs="Times New Roman" w:eastAsia="Times New Roman" w:hAnsi="Times New Roman"/>
          <w:rtl w:val="0"/>
        </w:rPr>
        <w:t xml:space="preserve">, not as evidence of prevalence, causality, or typical outcomes across all users or platforms. Participation was voluntary and based on informed consent. Identifying details have been removed or altered where necessary to protect privacy, safety, and personal autonomy.</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spacing w:after="280" w:before="280" w:lineRule="auto"/>
        <w:rPr>
          <w:rFonts w:ascii="Times New Roman" w:cs="Times New Roman" w:eastAsia="Times New Roman" w:hAnsi="Times New Roman"/>
          <w:b w:val="1"/>
          <w:bCs w:val="1"/>
          <w:sz w:val="27"/>
          <w:szCs w:val="27"/>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EC2F1E"/>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EC2F1E"/>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EC2F1E"/>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EC2F1E"/>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rsid w:val="00EC2F1E"/>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rsid w:val="00EC2F1E"/>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EC2F1E"/>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EC2F1E"/>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EC2F1E"/>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EC2F1E"/>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EC2F1E"/>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EC2F1E"/>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EC2F1E"/>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EC2F1E"/>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EC2F1E"/>
    <w:pPr>
      <w:spacing w:after="160" w:before="160"/>
      <w:jc w:val="center"/>
    </w:pPr>
    <w:rPr>
      <w:i w:val="1"/>
      <w:iCs w:val="1"/>
      <w:color w:val="404040" w:themeColor="text1" w:themeTint="0000BF"/>
    </w:rPr>
  </w:style>
  <w:style w:type="character" w:styleId="QuoteChar" w:customStyle="1">
    <w:name w:val="Quote Char"/>
    <w:basedOn w:val="DefaultParagraphFont"/>
    <w:link w:val="Quote"/>
    <w:uiPriority w:val="29"/>
    <w:rsid w:val="00EC2F1E"/>
    <w:rPr>
      <w:i w:val="1"/>
      <w:iCs w:val="1"/>
      <w:color w:val="404040" w:themeColor="text1" w:themeTint="0000BF"/>
    </w:rPr>
  </w:style>
  <w:style w:type="paragraph" w:styleId="ListParagraph">
    <w:name w:val="List Paragraph"/>
    <w:basedOn w:val="Normal"/>
    <w:uiPriority w:val="34"/>
    <w:qFormat w:val="1"/>
    <w:rsid w:val="00EC2F1E"/>
    <w:pPr>
      <w:ind w:left="720"/>
      <w:contextualSpacing w:val="1"/>
    </w:pPr>
  </w:style>
  <w:style w:type="character" w:styleId="IntenseEmphasis">
    <w:name w:val="Intense Emphasis"/>
    <w:basedOn w:val="DefaultParagraphFont"/>
    <w:uiPriority w:val="21"/>
    <w:qFormat w:val="1"/>
    <w:rsid w:val="00EC2F1E"/>
    <w:rPr>
      <w:i w:val="1"/>
      <w:iCs w:val="1"/>
      <w:color w:val="0f4761" w:themeColor="accent1" w:themeShade="0000BF"/>
    </w:rPr>
  </w:style>
  <w:style w:type="paragraph" w:styleId="IntenseQuote">
    <w:name w:val="Intense Quote"/>
    <w:basedOn w:val="Normal"/>
    <w:next w:val="Normal"/>
    <w:link w:val="IntenseQuoteChar"/>
    <w:uiPriority w:val="30"/>
    <w:qFormat w:val="1"/>
    <w:rsid w:val="00EC2F1E"/>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EC2F1E"/>
    <w:rPr>
      <w:i w:val="1"/>
      <w:iCs w:val="1"/>
      <w:color w:val="0f4761" w:themeColor="accent1" w:themeShade="0000BF"/>
    </w:rPr>
  </w:style>
  <w:style w:type="character" w:styleId="IntenseReference">
    <w:name w:val="Intense Reference"/>
    <w:basedOn w:val="DefaultParagraphFont"/>
    <w:uiPriority w:val="32"/>
    <w:qFormat w:val="1"/>
    <w:rsid w:val="00EC2F1E"/>
    <w:rPr>
      <w:b w:val="1"/>
      <w:bCs w:val="1"/>
      <w:smallCaps w:val="1"/>
      <w:color w:val="0f4761" w:themeColor="accent1" w:themeShade="0000BF"/>
      <w:spacing w:val="5"/>
    </w:rPr>
  </w:style>
  <w:style w:type="paragraph" w:styleId="NormalWeb">
    <w:name w:val="Normal (Web)"/>
    <w:basedOn w:val="Normal"/>
    <w:uiPriority w:val="99"/>
    <w:semiHidden w:val="1"/>
    <w:unhideWhenUsed w:val="1"/>
    <w:rsid w:val="00EC2F1E"/>
    <w:pPr>
      <w:spacing w:after="100" w:afterAutospacing="1" w:before="100" w:beforeAutospacing="1"/>
    </w:pPr>
    <w:rPr>
      <w:rFonts w:ascii="Times New Roman" w:cs="Times New Roman" w:eastAsia="Times New Roman" w:hAnsi="Times New Roman"/>
      <w:kern w:val="0"/>
      <w:lang w:eastAsia="en-GB"/>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d5Qr4EgNwLfodPHjXdGUJQReSQ==">CgMxLjA4AHIhMTJhS1RpRkx5V3djVHMxWjFXUUpYMXppRVduMWRkc3JV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2026-01-16T18:07:00Z</dcterms:created>
  <dc:creator>Rebecca French</dc:creator>
</cp:coreProperties>
</file>